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We’re in an age of rapid digital transformation and our students are on the front lines of innovation. As an employer, you have access to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@Riipen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work with our students on short term projects and challenges. </w:t>
      </w:r>
    </w:p>
    <w:p w:rsidR="00000000" w:rsidDel="00000000" w:rsidP="00000000" w:rsidRDefault="00000000" w:rsidRPr="00000000" w14:paraId="00000002">
      <w:pPr>
        <w:widowControl w:val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Drive your business forward by working with our incredible student talent. We are partnered with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@Riipen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 to help you easily connect with students for short-term projects and virtual internships. Connect with us to gain access to our Riipen portal. </w:t>
      </w:r>
    </w:p>
    <w:p w:rsidR="00000000" w:rsidDel="00000000" w:rsidP="00000000" w:rsidRDefault="00000000" w:rsidRPr="00000000" w14:paraId="00000004">
      <w:pPr>
        <w:widowControl w:val="0"/>
        <w:ind w:left="720" w:firstLine="0"/>
        <w:rPr>
          <w:rFonts w:ascii="Roboto" w:cs="Roboto" w:eastAsia="Roboto" w:hAnsi="Roboto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We are committed to helping organizations of all sizes connect with educators and students on short-term projects. Our partner, 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highlight w:val="yellow"/>
          <w:rtl w:val="0"/>
        </w:rPr>
        <w:t xml:space="preserve">@Riipen</w:t>
      </w:r>
      <w:r w:rsidDel="00000000" w:rsidR="00000000" w:rsidRPr="00000000">
        <w:rPr>
          <w:rFonts w:ascii="Roboto" w:cs="Roboto" w:eastAsia="Roboto" w:hAnsi="Roboto"/>
          <w:color w:val="073763"/>
          <w:sz w:val="28"/>
          <w:szCs w:val="28"/>
          <w:rtl w:val="0"/>
        </w:rPr>
        <w:t xml:space="preserve">, helps us facilitate these engagements. Connect with us to gain access to our Riipen portal.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